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DAB4F">
      <w:pPr>
        <w:spacing w:before="240" w:after="240"/>
        <w:ind w:left="6480"/>
        <w:jc w:val="center"/>
        <w:rPr>
          <w:rFonts w:ascii="Times New Roman" w:hAnsi="Times New Roman" w:eastAsia="Times New Roman" w:cs="Times New Roman"/>
          <w:b/>
          <w:sz w:val="24"/>
          <w:szCs w:val="24"/>
        </w:rPr>
      </w:pPr>
      <w:bookmarkStart w:id="0" w:name="_heading=h.gjdgxs" w:colFirst="0" w:colLast="0"/>
      <w:bookmarkEnd w:id="0"/>
      <w:r>
        <w:rPr>
          <w:rFonts w:ascii="Times New Roman" w:hAnsi="Times New Roman" w:eastAsia="Times New Roman" w:cs="Times New Roman"/>
          <w:sz w:val="24"/>
          <w:szCs w:val="24"/>
          <w:lang w:eastAsia="en-IN"/>
        </w:rPr>
        <w:t>5th Dec. 2025</w:t>
      </w:r>
      <w:bookmarkStart w:id="1" w:name="_GoBack"/>
      <w:bookmarkEnd w:id="1"/>
    </w:p>
    <w:p w14:paraId="034FDD5D">
      <w:pPr>
        <w:spacing w:before="240" w:after="24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drawing>
          <wp:inline distT="114300" distB="114300" distL="114300" distR="114300">
            <wp:extent cx="2667000" cy="447675"/>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13" name="image2.png"/>
                    <pic:cNvPicPr preferRelativeResize="0"/>
                  </pic:nvPicPr>
                  <pic:blipFill>
                    <a:blip r:embed="rId6"/>
                    <a:srcRect/>
                    <a:stretch>
                      <a:fillRect/>
                    </a:stretch>
                  </pic:blipFill>
                  <pic:spPr>
                    <a:xfrm>
                      <a:off x="0" y="0"/>
                      <a:ext cx="2667000" cy="447675"/>
                    </a:xfrm>
                    <a:prstGeom prst="rect">
                      <a:avLst/>
                    </a:prstGeom>
                  </pic:spPr>
                </pic:pic>
              </a:graphicData>
            </a:graphic>
          </wp:inline>
        </w:drawing>
      </w:r>
    </w:p>
    <w:p w14:paraId="33072E97">
      <w:pPr>
        <w:spacing w:before="240" w:after="240"/>
        <w:contextualSpacing/>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drawing>
          <wp:inline distT="114300" distB="114300" distL="114300" distR="114300">
            <wp:extent cx="2590800" cy="647700"/>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15" name="image1.png"/>
                    <pic:cNvPicPr preferRelativeResize="0"/>
                  </pic:nvPicPr>
                  <pic:blipFill>
                    <a:blip r:embed="rId7"/>
                    <a:srcRect/>
                    <a:stretch>
                      <a:fillRect/>
                    </a:stretch>
                  </pic:blipFill>
                  <pic:spPr>
                    <a:xfrm>
                      <a:off x="0" y="0"/>
                      <a:ext cx="2590800" cy="647700"/>
                    </a:xfrm>
                    <a:prstGeom prst="rect">
                      <a:avLst/>
                    </a:prstGeom>
                  </pic:spPr>
                </pic:pic>
              </a:graphicData>
            </a:graphic>
          </wp:inline>
        </w:drawing>
      </w:r>
    </w:p>
    <w:p w14:paraId="5B05B924">
      <w:pPr>
        <w:spacing w:before="100" w:beforeAutospacing="1" w:after="100" w:afterAutospacing="1" w:line="240" w:lineRule="auto"/>
        <w:contextualSpacing/>
        <w:jc w:val="center"/>
        <w:outlineLvl w:val="0"/>
        <w:rPr>
          <w:rFonts w:ascii="Times New Roman" w:hAnsi="Times New Roman" w:eastAsia="Times New Roman" w:cs="Times New Roman"/>
          <w:b/>
          <w:bCs/>
          <w:kern w:val="36"/>
          <w:sz w:val="24"/>
          <w:szCs w:val="24"/>
          <w:lang w:eastAsia="en-IN"/>
        </w:rPr>
      </w:pPr>
      <w:r>
        <w:rPr>
          <w:rFonts w:ascii="Times New Roman" w:hAnsi="Times New Roman" w:eastAsia="Times New Roman" w:cs="Times New Roman"/>
          <w:b/>
          <w:bCs/>
          <w:kern w:val="36"/>
          <w:sz w:val="24"/>
          <w:szCs w:val="24"/>
          <w:lang w:eastAsia="en-IN"/>
        </w:rPr>
        <w:t>2025</w:t>
      </w:r>
    </w:p>
    <w:p w14:paraId="6830EB72">
      <w:pPr>
        <w:spacing w:before="100" w:beforeAutospacing="1" w:after="0" w:line="240" w:lineRule="auto"/>
        <w:jc w:val="center"/>
        <w:rPr>
          <w:rFonts w:ascii="Times New Roman" w:hAnsi="Times New Roman" w:eastAsia="Times New Roman" w:cs="Times New Roman"/>
          <w:sz w:val="24"/>
          <w:szCs w:val="24"/>
          <w:lang w:eastAsia="en-IN"/>
        </w:rPr>
      </w:pPr>
      <w:r>
        <w:rPr>
          <w:rFonts w:ascii="Times New Roman" w:hAnsi="Times New Roman" w:eastAsia="Times New Roman" w:cs="Times New Roman"/>
          <w:i/>
          <w:iCs/>
          <w:sz w:val="24"/>
          <w:szCs w:val="24"/>
          <w:lang w:eastAsia="en-IN"/>
        </w:rPr>
        <w:t>Navigating Responsible Marketing in the Digital Era</w:t>
      </w:r>
      <w:r>
        <w:rPr>
          <w:rFonts w:ascii="Times New Roman" w:hAnsi="Times New Roman" w:eastAsia="Times New Roman" w:cs="Times New Roman"/>
          <w:sz w:val="24"/>
          <w:szCs w:val="24"/>
          <w:lang w:eastAsia="en-IN"/>
        </w:rPr>
        <w:br w:type="textWrapping"/>
      </w:r>
      <w:r>
        <w:rPr>
          <w:rFonts w:ascii="Times New Roman" w:hAnsi="Times New Roman" w:eastAsia="Times New Roman" w:cs="Times New Roman"/>
          <w:sz w:val="24"/>
          <w:szCs w:val="24"/>
          <w:lang w:eastAsia="en-IN"/>
        </w:rPr>
        <w:drawing>
          <wp:inline distT="0" distB="0" distL="0" distR="0">
            <wp:extent cx="5659120" cy="2887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l="5318" t="27522"/>
                    <a:stretch>
                      <a:fillRect/>
                    </a:stretch>
                  </pic:blipFill>
                  <pic:spPr>
                    <a:xfrm>
                      <a:off x="0" y="0"/>
                      <a:ext cx="5677944" cy="2897440"/>
                    </a:xfrm>
                    <a:prstGeom prst="rect">
                      <a:avLst/>
                    </a:prstGeom>
                    <a:ln>
                      <a:noFill/>
                    </a:ln>
                  </pic:spPr>
                </pic:pic>
              </a:graphicData>
            </a:graphic>
          </wp:inline>
        </w:drawing>
      </w:r>
    </w:p>
    <w:p w14:paraId="5778C8E2">
      <w:pPr>
        <w:spacing w:after="0" w:line="240" w:lineRule="auto"/>
        <w:contextualSpacing/>
        <w:jc w:val="center"/>
        <w:rPr>
          <w:rFonts w:ascii="Times New Roman" w:hAnsi="Times New Roman" w:eastAsia="Times New Roman" w:cs="Times New Roman"/>
          <w:i/>
          <w:color w:val="1F497D"/>
          <w:sz w:val="24"/>
          <w:szCs w:val="24"/>
        </w:rPr>
      </w:pPr>
      <w:r>
        <w:rPr>
          <w:rFonts w:ascii="Times New Roman" w:hAnsi="Times New Roman" w:eastAsia="Times New Roman" w:cs="Times New Roman"/>
          <w:i/>
          <w:color w:val="1F497D"/>
          <w:sz w:val="24"/>
          <w:szCs w:val="24"/>
        </w:rPr>
        <w:t>Our Pillars of Marketing Specialisation</w:t>
      </w:r>
    </w:p>
    <w:p w14:paraId="55A1AFAD">
      <w:pPr>
        <w:spacing w:after="200" w:line="240" w:lineRule="auto"/>
        <w:contextualSpacing/>
        <w:jc w:val="center"/>
        <w:rPr>
          <w:rFonts w:ascii="Times New Roman" w:hAnsi="Times New Roman" w:eastAsia="Times New Roman" w:cs="Times New Roman"/>
          <w:b/>
          <w:sz w:val="24"/>
          <w:szCs w:val="24"/>
        </w:rPr>
      </w:pPr>
    </w:p>
    <w:p w14:paraId="5C949454">
      <w:pPr>
        <w:spacing w:after="0"/>
        <w:jc w:val="both"/>
        <w:rPr>
          <w:rFonts w:ascii="Times New Roman" w:hAnsi="Times New Roman" w:cs="Times New Roman"/>
          <w:b/>
          <w:sz w:val="24"/>
          <w:szCs w:val="24"/>
        </w:rPr>
      </w:pPr>
      <w:r>
        <w:rPr>
          <w:rFonts w:ascii="Times New Roman" w:hAnsi="Times New Roman" w:cs="Times New Roman"/>
          <w:b/>
          <w:sz w:val="24"/>
          <w:szCs w:val="24"/>
        </w:rPr>
        <w:t>Friday, 05th December 2025</w:t>
      </w:r>
    </w:p>
    <w:p w14:paraId="5634BA6D">
      <w:pPr>
        <w:spacing w:after="0"/>
        <w:jc w:val="both"/>
        <w:rPr>
          <w:rFonts w:ascii="Times New Roman" w:hAnsi="Times New Roman" w:eastAsia="Times New Roman" w:cs="Times New Roman"/>
          <w:b/>
          <w:bCs/>
          <w:sz w:val="24"/>
          <w:szCs w:val="24"/>
          <w:lang w:eastAsia="en-IN"/>
        </w:rPr>
      </w:pPr>
      <w:r>
        <w:rPr>
          <w:rFonts w:ascii="Times New Roman" w:hAnsi="Times New Roman" w:cs="Times New Roman"/>
          <w:sz w:val="24"/>
          <w:szCs w:val="24"/>
        </w:rPr>
        <w:t xml:space="preserve">Vipanan 2025, the annual marketing conclave of Chetana’s Institutes, was organized on 5 December 2025 with the central theme “Navigating Responsible Marketing in the Digital Era.” This year, the event focused on a theme of growing global relevance- Responsible Marketing in the Digital Era. Responsible marketing is an unspoken expectation from all stakeholders. With AI-powered personalization, data-driven decision making, and immersive digital experiences, marketing has become more powerful. </w:t>
      </w:r>
    </w:p>
    <w:p w14:paraId="3A32FF9D">
      <w:pPr>
        <w:jc w:val="both"/>
        <w:rPr>
          <w:rFonts w:ascii="Times New Roman" w:hAnsi="Times New Roman" w:cs="Times New Roman"/>
          <w:sz w:val="24"/>
          <w:szCs w:val="24"/>
        </w:rPr>
      </w:pPr>
      <w:r>
        <w:rPr>
          <w:rFonts w:ascii="Times New Roman" w:hAnsi="Times New Roman" w:eastAsia="Times New Roman" w:cs="Times New Roman"/>
          <w:sz w:val="24"/>
          <w:szCs w:val="24"/>
          <w:lang w:eastAsia="en-IN"/>
        </w:rPr>
        <w:t>The full-day event brought together industry leaders, marketing professionals, and academic experts to discuss the evolving responsibilities of brands in an era shaped by artificial intelligence, sustainability concerns, data ethics, and heightened consumer expectations.</w:t>
      </w:r>
    </w:p>
    <w:p w14:paraId="7C630A62">
      <w:pPr>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The conclave aimed to provide students with real-world insights, strengthen academia industry linkages, and emphasize the importance of ethical and transparent marketing practices.</w:t>
      </w:r>
    </w:p>
    <w:p w14:paraId="503E37FD">
      <w:pPr>
        <w:jc w:val="both"/>
        <w:rPr>
          <w:rFonts w:ascii="Times New Roman" w:hAnsi="Times New Roman" w:eastAsia="Times New Roman" w:cs="Times New Roman"/>
          <w:sz w:val="24"/>
          <w:szCs w:val="24"/>
          <w:lang w:eastAsia="en-IN"/>
        </w:rPr>
      </w:pPr>
    </w:p>
    <w:p w14:paraId="24EA6F28">
      <w:pPr>
        <w:jc w:val="both"/>
        <w:rPr>
          <w:rFonts w:ascii="Times New Roman" w:hAnsi="Times New Roman" w:eastAsia="Times New Roman" w:cs="Times New Roman"/>
          <w:sz w:val="24"/>
          <w:szCs w:val="24"/>
          <w:lang w:eastAsia="en-IN"/>
        </w:rPr>
      </w:pPr>
    </w:p>
    <w:p w14:paraId="210F7F0B">
      <w:pPr>
        <w:jc w:val="both"/>
        <w:rPr>
          <w:rFonts w:ascii="Times New Roman" w:hAnsi="Times New Roman" w:eastAsia="Times New Roman" w:cs="Times New Roman"/>
          <w:sz w:val="24"/>
          <w:szCs w:val="24"/>
          <w:lang w:eastAsia="en-IN"/>
        </w:rPr>
      </w:pPr>
    </w:p>
    <w:p w14:paraId="1F0F155C">
      <w:pPr>
        <w:jc w:val="both"/>
        <w:rPr>
          <w:rFonts w:ascii="Times New Roman" w:hAnsi="Times New Roman" w:cs="Times New Roman"/>
          <w:sz w:val="24"/>
          <w:szCs w:val="24"/>
        </w:rPr>
      </w:pPr>
    </w:p>
    <w:p w14:paraId="19B400E7">
      <w:pPr>
        <w:spacing w:before="100" w:beforeAutospacing="1" w:after="100" w:afterAutospacing="1" w:line="240" w:lineRule="auto"/>
        <w:outlineLvl w:val="1"/>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t>Session Highlights</w:t>
      </w:r>
    </w:p>
    <w:p w14:paraId="653B6F61">
      <w:pPr>
        <w:spacing w:before="100" w:beforeAutospacing="1" w:after="100" w:afterAutospacing="1" w:line="240" w:lineRule="auto"/>
        <w:contextualSpacing/>
        <w:outlineLvl w:val="2"/>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t xml:space="preserve">Address by Mr. Shubhro Bose </w:t>
      </w:r>
    </w:p>
    <w:p w14:paraId="01A8D418">
      <w:pPr>
        <w:spacing w:before="100" w:beforeAutospacing="1" w:after="100" w:afterAutospacing="1" w:line="240" w:lineRule="auto"/>
        <w:contextualSpacing/>
        <w:outlineLvl w:val="1"/>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drawing>
          <wp:inline distT="0" distB="0" distL="0" distR="0">
            <wp:extent cx="5783580" cy="385508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03911" cy="3869060"/>
                    </a:xfrm>
                    <a:prstGeom prst="rect">
                      <a:avLst/>
                    </a:prstGeom>
                  </pic:spPr>
                </pic:pic>
              </a:graphicData>
            </a:graphic>
          </wp:inline>
        </w:drawing>
      </w:r>
    </w:p>
    <w:p w14:paraId="70D28463">
      <w:pPr>
        <w:spacing w:before="100" w:beforeAutospacing="1" w:after="100" w:afterAutospacing="1" w:line="240" w:lineRule="auto"/>
        <w:contextualSpacing/>
        <w:outlineLvl w:val="2"/>
        <w:rPr>
          <w:rFonts w:ascii="Times New Roman" w:hAnsi="Times New Roman" w:eastAsia="Times New Roman" w:cs="Times New Roman"/>
          <w:b/>
          <w:i/>
          <w:color w:val="1F497D"/>
          <w:sz w:val="24"/>
          <w:szCs w:val="24"/>
        </w:rPr>
      </w:pPr>
      <w:r>
        <w:rPr>
          <w:rFonts w:ascii="Times New Roman" w:hAnsi="Times New Roman" w:eastAsia="Times New Roman" w:cs="Times New Roman"/>
          <w:b/>
          <w:i/>
          <w:color w:val="1F497D"/>
          <w:sz w:val="24"/>
          <w:szCs w:val="24"/>
        </w:rPr>
        <w:t>Keynote Speaker: Mr Shubhro Bose, Industry Brand Head- CBG, TCS</w:t>
      </w:r>
    </w:p>
    <w:p w14:paraId="605C7F57">
      <w:pPr>
        <w:spacing w:before="100" w:beforeAutospacing="1" w:after="100" w:afterAutospacing="1"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Mr. Bose introduced the concept of the </w:t>
      </w:r>
      <w:r>
        <w:rPr>
          <w:rFonts w:ascii="Times New Roman" w:hAnsi="Times New Roman" w:eastAsia="Times New Roman" w:cs="Times New Roman"/>
          <w:i/>
          <w:iCs/>
          <w:sz w:val="24"/>
          <w:szCs w:val="24"/>
          <w:lang w:eastAsia="en-IN"/>
        </w:rPr>
        <w:t>Adaptive Perpetual Enterprise</w:t>
      </w:r>
      <w:r>
        <w:rPr>
          <w:rFonts w:ascii="Times New Roman" w:hAnsi="Times New Roman" w:eastAsia="Times New Roman" w:cs="Times New Roman"/>
          <w:sz w:val="24"/>
          <w:szCs w:val="24"/>
          <w:lang w:eastAsia="en-IN"/>
        </w:rPr>
        <w:t>, illustrating how organizations must continuously evolve in a rapidly changing digital landscape.</w:t>
      </w:r>
      <w:r>
        <w:rPr>
          <w:rFonts w:ascii="Times New Roman" w:hAnsi="Times New Roman" w:eastAsia="Times New Roman" w:cs="Times New Roman"/>
          <w:sz w:val="24"/>
          <w:szCs w:val="24"/>
          <w:lang w:eastAsia="en-IN"/>
        </w:rPr>
        <w:br w:type="textWrapping"/>
      </w:r>
      <w:r>
        <w:rPr>
          <w:rFonts w:ascii="Times New Roman" w:hAnsi="Times New Roman" w:eastAsia="Times New Roman" w:cs="Times New Roman"/>
          <w:sz w:val="24"/>
          <w:szCs w:val="24"/>
          <w:lang w:eastAsia="en-IN"/>
        </w:rPr>
        <w:t>Highlights included:</w:t>
      </w:r>
    </w:p>
    <w:p w14:paraId="3D0F1713">
      <w:pPr>
        <w:numPr>
          <w:ilvl w:val="0"/>
          <w:numId w:val="1"/>
        </w:numPr>
        <w:spacing w:before="100" w:beforeAutospacing="1" w:after="100" w:afterAutospacing="1"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Examples of AI applications such as Google Gemini, LinkedIn enhancements, and Coca-Cola’s AI-powered campaigns.</w:t>
      </w:r>
    </w:p>
    <w:p w14:paraId="19A854CF">
      <w:pPr>
        <w:numPr>
          <w:ilvl w:val="0"/>
          <w:numId w:val="1"/>
        </w:numPr>
        <w:spacing w:before="100" w:beforeAutospacing="1" w:after="100" w:afterAutospacing="1"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AI should serve as a </w:t>
      </w:r>
      <w:r>
        <w:rPr>
          <w:rFonts w:ascii="Times New Roman" w:hAnsi="Times New Roman" w:eastAsia="Times New Roman" w:cs="Times New Roman"/>
          <w:i/>
          <w:iCs/>
          <w:sz w:val="24"/>
          <w:szCs w:val="24"/>
          <w:lang w:eastAsia="en-IN"/>
        </w:rPr>
        <w:t>copilot, not an autopilot</w:t>
      </w:r>
      <w:r>
        <w:rPr>
          <w:rFonts w:ascii="Times New Roman" w:hAnsi="Times New Roman" w:eastAsia="Times New Roman" w:cs="Times New Roman"/>
          <w:sz w:val="24"/>
          <w:szCs w:val="24"/>
          <w:lang w:eastAsia="en-IN"/>
        </w:rPr>
        <w:t>, maintaining human oversight and creativity.</w:t>
      </w:r>
    </w:p>
    <w:p w14:paraId="4A1CCC36">
      <w:pPr>
        <w:numPr>
          <w:ilvl w:val="0"/>
          <w:numId w:val="1"/>
        </w:numPr>
        <w:spacing w:before="100" w:beforeAutospacing="1" w:after="100" w:afterAutospacing="1" w:line="240" w:lineRule="auto"/>
        <w:contextualSpacing/>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Brand examples like P&amp;G and Fevicol to demonstrate content integrity and long-term brand trust.</w:t>
      </w:r>
    </w:p>
    <w:p w14:paraId="17226D51">
      <w:pPr>
        <w:spacing w:before="100" w:beforeAutospacing="1" w:after="100" w:afterAutospacing="1" w:line="240" w:lineRule="auto"/>
        <w:contextualSpacing/>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He stressed that responsible deployment of AI is essential for preserving brand credibility.</w:t>
      </w:r>
    </w:p>
    <w:p w14:paraId="1C5A9E6F">
      <w:pPr>
        <w:spacing w:before="100" w:beforeAutospacing="1" w:after="100" w:afterAutospacing="1" w:line="240" w:lineRule="auto"/>
        <w:contextualSpacing/>
        <w:jc w:val="both"/>
        <w:rPr>
          <w:rFonts w:ascii="Times New Roman" w:hAnsi="Times New Roman" w:eastAsia="Times New Roman" w:cs="Times New Roman"/>
          <w:sz w:val="24"/>
          <w:szCs w:val="24"/>
          <w:lang w:eastAsia="en-IN"/>
        </w:rPr>
      </w:pPr>
    </w:p>
    <w:p w14:paraId="6FD12256">
      <w:pPr>
        <w:spacing w:before="100" w:beforeAutospacing="1" w:after="100" w:afterAutospacing="1" w:line="240" w:lineRule="auto"/>
        <w:outlineLvl w:val="2"/>
        <w:rPr>
          <w:rFonts w:ascii="Times New Roman" w:hAnsi="Times New Roman" w:eastAsia="Times New Roman" w:cs="Times New Roman"/>
          <w:b/>
          <w:bCs/>
          <w:sz w:val="24"/>
          <w:szCs w:val="24"/>
          <w:lang w:eastAsia="en-IN"/>
        </w:rPr>
      </w:pPr>
    </w:p>
    <w:p w14:paraId="2DF1E028">
      <w:pPr>
        <w:spacing w:before="100" w:beforeAutospacing="1" w:after="100" w:afterAutospacing="1" w:line="240" w:lineRule="auto"/>
        <w:outlineLvl w:val="2"/>
        <w:rPr>
          <w:rFonts w:ascii="Times New Roman" w:hAnsi="Times New Roman" w:eastAsia="Times New Roman" w:cs="Times New Roman"/>
          <w:b/>
          <w:bCs/>
          <w:sz w:val="24"/>
          <w:szCs w:val="24"/>
          <w:lang w:eastAsia="en-IN"/>
        </w:rPr>
      </w:pPr>
    </w:p>
    <w:p w14:paraId="12AFDDB1">
      <w:pPr>
        <w:spacing w:before="100" w:beforeAutospacing="1" w:after="100" w:afterAutospacing="1" w:line="240" w:lineRule="auto"/>
        <w:outlineLvl w:val="2"/>
        <w:rPr>
          <w:rFonts w:ascii="Times New Roman" w:hAnsi="Times New Roman" w:eastAsia="Times New Roman" w:cs="Times New Roman"/>
          <w:b/>
          <w:bCs/>
          <w:sz w:val="24"/>
          <w:szCs w:val="24"/>
          <w:lang w:eastAsia="en-IN"/>
        </w:rPr>
      </w:pPr>
    </w:p>
    <w:p w14:paraId="2C0B0759">
      <w:pPr>
        <w:spacing w:before="100" w:beforeAutospacing="1" w:after="100" w:afterAutospacing="1" w:line="240" w:lineRule="auto"/>
        <w:outlineLvl w:val="2"/>
        <w:rPr>
          <w:rFonts w:ascii="Times New Roman" w:hAnsi="Times New Roman" w:eastAsia="Times New Roman" w:cs="Times New Roman"/>
          <w:b/>
          <w:bCs/>
          <w:sz w:val="24"/>
          <w:szCs w:val="24"/>
          <w:lang w:eastAsia="en-IN"/>
        </w:rPr>
      </w:pPr>
    </w:p>
    <w:p w14:paraId="29D8E44B">
      <w:pPr>
        <w:spacing w:before="100" w:beforeAutospacing="1" w:after="100" w:afterAutospacing="1" w:line="240" w:lineRule="auto"/>
        <w:outlineLvl w:val="2"/>
        <w:rPr>
          <w:rFonts w:ascii="Times New Roman" w:hAnsi="Times New Roman" w:eastAsia="Times New Roman" w:cs="Times New Roman"/>
          <w:b/>
          <w:bCs/>
          <w:sz w:val="24"/>
          <w:szCs w:val="24"/>
          <w:lang w:eastAsia="en-IN"/>
        </w:rPr>
      </w:pPr>
    </w:p>
    <w:p w14:paraId="0539205F">
      <w:pPr>
        <w:spacing w:before="100" w:beforeAutospacing="1" w:after="100" w:afterAutospacing="1" w:line="240" w:lineRule="auto"/>
        <w:outlineLvl w:val="2"/>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t xml:space="preserve">Address by Mr. Vinay Khamkar </w:t>
      </w:r>
    </w:p>
    <w:p w14:paraId="1FDDB9C7">
      <w:pPr>
        <w:spacing w:before="100" w:beforeAutospacing="1" w:after="100" w:afterAutospacing="1" w:line="240" w:lineRule="auto"/>
        <w:contextualSpacing/>
        <w:outlineLvl w:val="2"/>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drawing>
          <wp:inline distT="0" distB="0" distL="0" distR="0">
            <wp:extent cx="4974590" cy="3315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19742" cy="3346309"/>
                    </a:xfrm>
                    <a:prstGeom prst="rect">
                      <a:avLst/>
                    </a:prstGeom>
                  </pic:spPr>
                </pic:pic>
              </a:graphicData>
            </a:graphic>
          </wp:inline>
        </w:drawing>
      </w:r>
    </w:p>
    <w:p w14:paraId="789BDD1D">
      <w:pPr>
        <w:spacing w:before="100" w:beforeAutospacing="1" w:after="100" w:afterAutospacing="1" w:line="240" w:lineRule="auto"/>
        <w:contextualSpacing/>
        <w:outlineLvl w:val="2"/>
        <w:rPr>
          <w:rFonts w:ascii="Times New Roman" w:hAnsi="Times New Roman" w:eastAsia="Times New Roman" w:cs="Times New Roman"/>
          <w:b/>
          <w:i/>
          <w:color w:val="1F497D"/>
          <w:sz w:val="24"/>
          <w:szCs w:val="24"/>
        </w:rPr>
      </w:pPr>
      <w:r>
        <w:rPr>
          <w:rFonts w:ascii="Times New Roman" w:hAnsi="Times New Roman" w:eastAsia="Times New Roman" w:cs="Times New Roman"/>
          <w:b/>
          <w:i/>
          <w:color w:val="1F497D"/>
          <w:sz w:val="24"/>
          <w:szCs w:val="24"/>
        </w:rPr>
        <w:t>Keynote Speaker: Mr. Vinay Khamkar, Partner, DigiVibe</w:t>
      </w:r>
    </w:p>
    <w:p w14:paraId="435E00DE">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Mr. Vinay Khamkar delivered an insightful session on </w:t>
      </w:r>
      <w:r>
        <w:rPr>
          <w:rFonts w:ascii="Times New Roman" w:hAnsi="Times New Roman" w:eastAsia="Times New Roman" w:cs="Times New Roman"/>
          <w:i/>
          <w:iCs/>
          <w:sz w:val="24"/>
          <w:szCs w:val="24"/>
          <w:lang w:eastAsia="en-IN"/>
        </w:rPr>
        <w:t>Green Marketing vs. Greenwashing</w:t>
      </w:r>
      <w:r>
        <w:rPr>
          <w:rFonts w:ascii="Times New Roman" w:hAnsi="Times New Roman" w:eastAsia="Times New Roman" w:cs="Times New Roman"/>
          <w:sz w:val="24"/>
          <w:szCs w:val="24"/>
          <w:lang w:eastAsia="en-IN"/>
        </w:rPr>
        <w:t>, focusing on the rising relevance of sustainability claims in advertising.</w:t>
      </w:r>
      <w:r>
        <w:rPr>
          <w:rFonts w:ascii="Times New Roman" w:hAnsi="Times New Roman" w:eastAsia="Times New Roman" w:cs="Times New Roman"/>
          <w:sz w:val="24"/>
          <w:szCs w:val="24"/>
          <w:lang w:eastAsia="en-IN"/>
        </w:rPr>
        <w:br w:type="textWrapping"/>
      </w:r>
      <w:r>
        <w:rPr>
          <w:rFonts w:ascii="Times New Roman" w:hAnsi="Times New Roman" w:eastAsia="Times New Roman" w:cs="Times New Roman"/>
          <w:sz w:val="24"/>
          <w:szCs w:val="24"/>
          <w:lang w:eastAsia="en-IN"/>
        </w:rPr>
        <w:t>Key points discussed included:</w:t>
      </w:r>
    </w:p>
    <w:p w14:paraId="590558DD">
      <w:pPr>
        <w:numPr>
          <w:ilvl w:val="0"/>
          <w:numId w:val="2"/>
        </w:num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Understanding green claims and why brands misuse them.</w:t>
      </w:r>
    </w:p>
    <w:p w14:paraId="71264940">
      <w:pPr>
        <w:numPr>
          <w:ilvl w:val="0"/>
          <w:numId w:val="2"/>
        </w:num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ASCI’s guidelines and recent reviews on misleading environmental claims.</w:t>
      </w:r>
    </w:p>
    <w:p w14:paraId="4F728260">
      <w:pPr>
        <w:numPr>
          <w:ilvl w:val="0"/>
          <w:numId w:val="2"/>
        </w:num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Why storytelling resonates deeply in the Indian market.</w:t>
      </w:r>
    </w:p>
    <w:p w14:paraId="489D508F">
      <w:pPr>
        <w:numPr>
          <w:ilvl w:val="0"/>
          <w:numId w:val="2"/>
        </w:num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Positive case studies: ITC Sunfeast’s 100% paper packaging, Patagonia’s sustainability focus, Tata Power Solar Roof, DHL x Coldplay sustainable tour collaboration.</w:t>
      </w:r>
    </w:p>
    <w:p w14:paraId="05DA190F">
      <w:pPr>
        <w:numPr>
          <w:ilvl w:val="0"/>
          <w:numId w:val="2"/>
        </w:num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Negative examples illustrating greenwashing: Surf Excel, Godrej Knight, Bharat Petroleum, Sprite, and Adani Renewables.</w:t>
      </w:r>
    </w:p>
    <w:p w14:paraId="0D54C9A7">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His talk emphasized the need for authenticity in sustainability narratives.</w:t>
      </w:r>
    </w:p>
    <w:p w14:paraId="12DAA4A7">
      <w:pPr>
        <w:spacing w:before="100" w:beforeAutospacing="1" w:after="100" w:afterAutospacing="1" w:line="240" w:lineRule="auto"/>
        <w:rPr>
          <w:rFonts w:ascii="Times New Roman" w:hAnsi="Times New Roman" w:eastAsia="Times New Roman" w:cs="Times New Roman"/>
          <w:b/>
          <w:bCs/>
          <w:sz w:val="24"/>
          <w:szCs w:val="24"/>
          <w:lang w:eastAsia="en-IN"/>
        </w:rPr>
      </w:pPr>
    </w:p>
    <w:p w14:paraId="27A3394C">
      <w:pPr>
        <w:spacing w:before="100" w:beforeAutospacing="1" w:after="100" w:afterAutospacing="1" w:line="240" w:lineRule="auto"/>
        <w:rPr>
          <w:rFonts w:ascii="Times New Roman" w:hAnsi="Times New Roman" w:eastAsia="Times New Roman" w:cs="Times New Roman"/>
          <w:b/>
          <w:bCs/>
          <w:sz w:val="24"/>
          <w:szCs w:val="24"/>
          <w:lang w:eastAsia="en-IN"/>
        </w:rPr>
      </w:pPr>
    </w:p>
    <w:p w14:paraId="603D31EB">
      <w:pPr>
        <w:spacing w:before="100" w:beforeAutospacing="1" w:after="100" w:afterAutospacing="1" w:line="240" w:lineRule="auto"/>
        <w:rPr>
          <w:rFonts w:ascii="Times New Roman" w:hAnsi="Times New Roman" w:eastAsia="Times New Roman" w:cs="Times New Roman"/>
          <w:b/>
          <w:bCs/>
          <w:sz w:val="24"/>
          <w:szCs w:val="24"/>
          <w:lang w:eastAsia="en-IN"/>
        </w:rPr>
      </w:pPr>
    </w:p>
    <w:p w14:paraId="1050D458">
      <w:pPr>
        <w:spacing w:before="100" w:beforeAutospacing="1" w:after="100" w:afterAutospacing="1" w:line="240" w:lineRule="auto"/>
        <w:rPr>
          <w:rFonts w:ascii="Times New Roman" w:hAnsi="Times New Roman" w:eastAsia="Times New Roman" w:cs="Times New Roman"/>
          <w:b/>
          <w:bCs/>
          <w:sz w:val="24"/>
          <w:szCs w:val="24"/>
          <w:lang w:eastAsia="en-IN"/>
        </w:rPr>
      </w:pPr>
    </w:p>
    <w:p w14:paraId="1AC75CDF">
      <w:pPr>
        <w:spacing w:before="100" w:beforeAutospacing="1" w:after="100" w:afterAutospacing="1" w:line="240" w:lineRule="auto"/>
        <w:rPr>
          <w:rFonts w:ascii="Times New Roman" w:hAnsi="Times New Roman" w:eastAsia="Times New Roman" w:cs="Times New Roman"/>
          <w:b/>
          <w:bCs/>
          <w:sz w:val="24"/>
          <w:szCs w:val="24"/>
          <w:lang w:eastAsia="en-IN"/>
        </w:rPr>
      </w:pPr>
    </w:p>
    <w:p w14:paraId="2A0D25EE">
      <w:pPr>
        <w:spacing w:before="100" w:beforeAutospacing="1" w:after="100" w:afterAutospacing="1" w:line="240" w:lineRule="auto"/>
        <w:rPr>
          <w:rFonts w:ascii="Times New Roman" w:hAnsi="Times New Roman" w:eastAsia="Times New Roman" w:cs="Times New Roman"/>
          <w:b/>
          <w:bCs/>
          <w:sz w:val="24"/>
          <w:szCs w:val="24"/>
          <w:lang w:eastAsia="en-IN"/>
        </w:rPr>
      </w:pPr>
    </w:p>
    <w:p w14:paraId="0660A765">
      <w:pPr>
        <w:spacing w:before="100" w:beforeAutospacing="1" w:after="100" w:afterAutospacing="1" w:line="240" w:lineRule="auto"/>
        <w:rPr>
          <w:rFonts w:ascii="Times New Roman" w:hAnsi="Times New Roman" w:eastAsia="Times New Roman" w:cs="Times New Roman"/>
          <w:b/>
          <w:bCs/>
          <w:sz w:val="24"/>
          <w:szCs w:val="24"/>
          <w:lang w:eastAsia="en-IN"/>
        </w:rPr>
      </w:pPr>
    </w:p>
    <w:p w14:paraId="63A2BA6F">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b/>
          <w:bCs/>
          <w:sz w:val="24"/>
          <w:szCs w:val="24"/>
          <w:lang w:eastAsia="en-IN"/>
        </w:rPr>
        <w:t xml:space="preserve">Keynote Address by Mr. Vikram Murkute </w:t>
      </w:r>
    </w:p>
    <w:p w14:paraId="389A1DB2">
      <w:pPr>
        <w:spacing w:before="100" w:beforeAutospacing="1" w:after="100" w:afterAutospacing="1" w:line="240" w:lineRule="auto"/>
        <w:contextualSpacing/>
        <w:outlineLvl w:val="2"/>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drawing>
          <wp:inline distT="0" distB="0" distL="0" distR="0">
            <wp:extent cx="5372100" cy="32816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cstate="print">
                      <a:extLst>
                        <a:ext uri="{28A0092B-C50C-407E-A947-70E740481C1C}">
                          <a14:useLocalDpi xmlns:a14="http://schemas.microsoft.com/office/drawing/2010/main" val="0"/>
                        </a:ext>
                      </a:extLst>
                    </a:blip>
                    <a:srcRect t="14213"/>
                    <a:stretch>
                      <a:fillRect/>
                    </a:stretch>
                  </pic:blipFill>
                  <pic:spPr>
                    <a:xfrm>
                      <a:off x="0" y="0"/>
                      <a:ext cx="5411856" cy="3306557"/>
                    </a:xfrm>
                    <a:prstGeom prst="rect">
                      <a:avLst/>
                    </a:prstGeom>
                    <a:ln>
                      <a:noFill/>
                    </a:ln>
                  </pic:spPr>
                </pic:pic>
              </a:graphicData>
            </a:graphic>
          </wp:inline>
        </w:drawing>
      </w:r>
    </w:p>
    <w:p w14:paraId="3A9099B7">
      <w:pPr>
        <w:spacing w:before="100" w:beforeAutospacing="1" w:after="100" w:afterAutospacing="1" w:line="240" w:lineRule="auto"/>
        <w:contextualSpacing/>
        <w:outlineLvl w:val="2"/>
        <w:rPr>
          <w:rFonts w:ascii="Times New Roman" w:hAnsi="Times New Roman" w:eastAsia="Times New Roman" w:cs="Times New Roman"/>
          <w:b/>
          <w:i/>
          <w:color w:val="1F497D"/>
          <w:sz w:val="24"/>
          <w:szCs w:val="24"/>
        </w:rPr>
      </w:pPr>
      <w:r>
        <w:rPr>
          <w:rFonts w:ascii="Times New Roman" w:hAnsi="Times New Roman" w:eastAsia="Times New Roman" w:cs="Times New Roman"/>
          <w:b/>
          <w:i/>
          <w:color w:val="1F497D"/>
          <w:sz w:val="24"/>
          <w:szCs w:val="24"/>
        </w:rPr>
        <w:t>Keynote Speaker: Mr. Vikram Murkute, SVP &amp; Head- Brand &amp; Marketing, Axis AMC</w:t>
      </w:r>
    </w:p>
    <w:p w14:paraId="5ECECFB0">
      <w:pPr>
        <w:spacing w:before="100" w:beforeAutospacing="1" w:after="100" w:afterAutospacing="1"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Mr. Murkute discussed the fundamentals of marketing and the rising importance of responsible communication.</w:t>
      </w:r>
      <w:r>
        <w:rPr>
          <w:rFonts w:ascii="Times New Roman" w:hAnsi="Times New Roman" w:eastAsia="Times New Roman" w:cs="Times New Roman"/>
          <w:sz w:val="24"/>
          <w:szCs w:val="24"/>
          <w:lang w:eastAsia="en-IN"/>
        </w:rPr>
        <w:br w:type="textWrapping"/>
      </w:r>
      <w:r>
        <w:rPr>
          <w:rFonts w:ascii="Times New Roman" w:hAnsi="Times New Roman" w:eastAsia="Times New Roman" w:cs="Times New Roman"/>
          <w:sz w:val="24"/>
          <w:szCs w:val="24"/>
          <w:lang w:eastAsia="en-IN"/>
        </w:rPr>
        <w:t>Using popular examples such as Maggi and Cadbury, he highlighted how brand trust can be built—or destroyed. He also referenced the Axis Mutual Fund advertisement to explain evolving consumer expectations and the accountability brands must uphold in their messaging.</w:t>
      </w:r>
    </w:p>
    <w:p w14:paraId="26524813">
      <w:pPr>
        <w:spacing w:before="100" w:beforeAutospacing="1" w:after="100" w:afterAutospacing="1" w:line="240" w:lineRule="auto"/>
        <w:jc w:val="both"/>
        <w:outlineLvl w:val="2"/>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t>Address by Guest of Honour</w:t>
      </w:r>
    </w:p>
    <w:p w14:paraId="3080AAD1">
      <w:pPr>
        <w:spacing w:before="100" w:beforeAutospacing="1" w:after="100" w:afterAutospacing="1" w:line="240" w:lineRule="auto"/>
        <w:contextualSpacing/>
        <w:jc w:val="both"/>
        <w:outlineLvl w:val="2"/>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drawing>
          <wp:inline distT="0" distB="0" distL="0" distR="0">
            <wp:extent cx="4800600" cy="31997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32109" cy="3221228"/>
                    </a:xfrm>
                    <a:prstGeom prst="rect">
                      <a:avLst/>
                    </a:prstGeom>
                  </pic:spPr>
                </pic:pic>
              </a:graphicData>
            </a:graphic>
          </wp:inline>
        </w:drawing>
      </w:r>
    </w:p>
    <w:p w14:paraId="4B417B05">
      <w:pPr>
        <w:spacing w:before="100" w:beforeAutospacing="1" w:after="100" w:afterAutospacing="1" w:line="240" w:lineRule="auto"/>
        <w:contextualSpacing/>
        <w:outlineLvl w:val="2"/>
        <w:rPr>
          <w:rFonts w:ascii="Times New Roman" w:hAnsi="Times New Roman" w:eastAsia="Times New Roman" w:cs="Times New Roman"/>
          <w:b/>
          <w:i/>
          <w:color w:val="1F497D"/>
          <w:sz w:val="24"/>
          <w:szCs w:val="24"/>
        </w:rPr>
      </w:pPr>
      <w:r>
        <w:rPr>
          <w:rFonts w:ascii="Times New Roman" w:hAnsi="Times New Roman" w:eastAsia="Times New Roman" w:cs="Times New Roman"/>
          <w:b/>
          <w:i/>
          <w:color w:val="1F497D"/>
          <w:sz w:val="24"/>
          <w:szCs w:val="24"/>
        </w:rPr>
        <w:t xml:space="preserve">Keynote Speaker: Mr. Moneesh Chakravarty, VP, Marketing Head, Business Standard </w:t>
      </w:r>
    </w:p>
    <w:p w14:paraId="5B484F37">
      <w:pPr>
        <w:spacing w:before="100" w:beforeAutospacing="1" w:after="100" w:afterAutospacing="1" w:line="240" w:lineRule="auto"/>
        <w:outlineLvl w:val="2"/>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Mr. Chakravarty focused on </w:t>
      </w:r>
      <w:r>
        <w:rPr>
          <w:rFonts w:ascii="Times New Roman" w:hAnsi="Times New Roman" w:eastAsia="Times New Roman" w:cs="Times New Roman"/>
          <w:i/>
          <w:iCs/>
          <w:sz w:val="24"/>
          <w:szCs w:val="24"/>
          <w:lang w:eastAsia="en-IN"/>
        </w:rPr>
        <w:t>brand integrity and transparency in the digital era</w:t>
      </w:r>
      <w:r>
        <w:rPr>
          <w:rFonts w:ascii="Times New Roman" w:hAnsi="Times New Roman" w:eastAsia="Times New Roman" w:cs="Times New Roman"/>
          <w:sz w:val="24"/>
          <w:szCs w:val="24"/>
          <w:lang w:eastAsia="en-IN"/>
        </w:rPr>
        <w:t>.</w:t>
      </w:r>
      <w:r>
        <w:rPr>
          <w:rFonts w:ascii="Times New Roman" w:hAnsi="Times New Roman" w:eastAsia="Times New Roman" w:cs="Times New Roman"/>
          <w:sz w:val="24"/>
          <w:szCs w:val="24"/>
          <w:lang w:eastAsia="en-IN"/>
        </w:rPr>
        <w:br w:type="textWrapping"/>
      </w:r>
      <w:r>
        <w:rPr>
          <w:rFonts w:ascii="Times New Roman" w:hAnsi="Times New Roman" w:eastAsia="Times New Roman" w:cs="Times New Roman"/>
          <w:sz w:val="24"/>
          <w:szCs w:val="24"/>
          <w:lang w:eastAsia="en-IN"/>
        </w:rPr>
        <w:t>Key themes included:</w:t>
      </w:r>
    </w:p>
    <w:p w14:paraId="5F6B5B53">
      <w:pPr>
        <w:numPr>
          <w:ilvl w:val="0"/>
          <w:numId w:val="3"/>
        </w:numPr>
        <w:spacing w:before="100" w:beforeAutospacing="1" w:after="100" w:afterAutospacing="1"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Development of brand personality as a strategic asset.</w:t>
      </w:r>
    </w:p>
    <w:p w14:paraId="6C9E6E21">
      <w:pPr>
        <w:numPr>
          <w:ilvl w:val="0"/>
          <w:numId w:val="3"/>
        </w:numPr>
        <w:spacing w:before="100" w:beforeAutospacing="1" w:after="100" w:afterAutospacing="1"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The role of AI as an enabler and equalizer across industries.</w:t>
      </w:r>
    </w:p>
    <w:p w14:paraId="3B267291">
      <w:pPr>
        <w:numPr>
          <w:ilvl w:val="0"/>
          <w:numId w:val="3"/>
        </w:numPr>
        <w:spacing w:before="100" w:beforeAutospacing="1" w:after="100" w:afterAutospacing="1"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Importance of strong storytelling to capture attention in an era of short attention spans.</w:t>
      </w:r>
    </w:p>
    <w:p w14:paraId="5F2D64B1">
      <w:pPr>
        <w:spacing w:before="100" w:beforeAutospacing="1" w:after="100" w:afterAutospacing="1" w:line="240" w:lineRule="auto"/>
        <w:outlineLvl w:val="2"/>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t>Coffee Table Conversation</w:t>
      </w:r>
    </w:p>
    <w:p w14:paraId="471F324E">
      <w:pPr>
        <w:spacing w:before="100" w:beforeAutospacing="1" w:after="100" w:afterAutospacing="1" w:line="240" w:lineRule="auto"/>
        <w:contextualSpacing/>
        <w:outlineLvl w:val="2"/>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drawing>
          <wp:inline distT="0" distB="0" distL="0" distR="0">
            <wp:extent cx="5417820" cy="36112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51331" cy="3634022"/>
                    </a:xfrm>
                    <a:prstGeom prst="rect">
                      <a:avLst/>
                    </a:prstGeom>
                  </pic:spPr>
                </pic:pic>
              </a:graphicData>
            </a:graphic>
          </wp:inline>
        </w:drawing>
      </w:r>
    </w:p>
    <w:p w14:paraId="3F266D08">
      <w:pPr>
        <w:spacing w:before="100" w:beforeAutospacing="1" w:after="100" w:afterAutospacing="1" w:line="240" w:lineRule="auto"/>
        <w:contextualSpacing/>
        <w:outlineLvl w:val="2"/>
        <w:rPr>
          <w:rFonts w:ascii="Times New Roman" w:hAnsi="Times New Roman" w:eastAsia="Times New Roman" w:cs="Times New Roman"/>
          <w:b/>
          <w:i/>
          <w:color w:val="1F497D"/>
          <w:sz w:val="24"/>
          <w:szCs w:val="24"/>
        </w:rPr>
      </w:pPr>
      <w:r>
        <w:rPr>
          <w:rFonts w:ascii="Times New Roman" w:hAnsi="Times New Roman" w:eastAsia="Times New Roman" w:cs="Times New Roman"/>
          <w:b/>
          <w:i/>
          <w:color w:val="1F497D"/>
          <w:sz w:val="24"/>
          <w:szCs w:val="24"/>
        </w:rPr>
        <w:t>A dynamic conversation between Mr. Kapil Bhatia and Mr. Hemen Desai</w:t>
      </w:r>
    </w:p>
    <w:p w14:paraId="1737A51D">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The conversation explored:</w:t>
      </w:r>
    </w:p>
    <w:p w14:paraId="2DBC4599">
      <w:pPr>
        <w:numPr>
          <w:ilvl w:val="0"/>
          <w:numId w:val="4"/>
        </w:num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Responsibilities of brand agencies</w:t>
      </w:r>
    </w:p>
    <w:p w14:paraId="2DFEAF63">
      <w:pPr>
        <w:numPr>
          <w:ilvl w:val="0"/>
          <w:numId w:val="4"/>
        </w:num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Challenges in ethical advertising</w:t>
      </w:r>
    </w:p>
    <w:p w14:paraId="27BF63D7">
      <w:pPr>
        <w:numPr>
          <w:ilvl w:val="0"/>
          <w:numId w:val="4"/>
        </w:num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Importance of data privacy and user well-being on digital platforms</w:t>
      </w:r>
    </w:p>
    <w:p w14:paraId="176A3962">
      <w:pPr>
        <w:numPr>
          <w:ilvl w:val="0"/>
          <w:numId w:val="4"/>
        </w:num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Regulations surrounding surrogate advertising</w:t>
      </w:r>
      <w:r>
        <w:rPr>
          <w:rFonts w:ascii="Times New Roman" w:hAnsi="Times New Roman" w:eastAsia="Times New Roman" w:cs="Times New Roman"/>
          <w:sz w:val="24"/>
          <w:szCs w:val="24"/>
          <w:lang w:eastAsia="en-IN"/>
        </w:rPr>
        <w:br w:type="textWrapping"/>
      </w:r>
      <w:r>
        <w:rPr>
          <w:rFonts w:ascii="Times New Roman" w:hAnsi="Times New Roman" w:eastAsia="Times New Roman" w:cs="Times New Roman"/>
          <w:sz w:val="24"/>
          <w:szCs w:val="24"/>
          <w:lang w:eastAsia="en-IN"/>
        </w:rPr>
        <w:t>This interactive format provided practical insights into the ethical dilemmas faced in modern marketing.</w:t>
      </w:r>
    </w:p>
    <w:p w14:paraId="2B935861">
      <w:pPr>
        <w:spacing w:after="0" w:line="240" w:lineRule="auto"/>
        <w:rPr>
          <w:rFonts w:ascii="Times New Roman" w:hAnsi="Times New Roman" w:eastAsia="Times New Roman" w:cs="Times New Roman"/>
          <w:sz w:val="24"/>
          <w:szCs w:val="24"/>
          <w:lang w:eastAsia="en-IN"/>
        </w:rPr>
      </w:pPr>
    </w:p>
    <w:p w14:paraId="1605720C">
      <w:pPr>
        <w:spacing w:after="0" w:line="240" w:lineRule="auto"/>
        <w:rPr>
          <w:rFonts w:ascii="Times New Roman" w:hAnsi="Times New Roman" w:eastAsia="Times New Roman" w:cs="Times New Roman"/>
          <w:sz w:val="24"/>
          <w:szCs w:val="24"/>
          <w:lang w:eastAsia="en-IN"/>
        </w:rPr>
      </w:pPr>
    </w:p>
    <w:p w14:paraId="3B12DDA7">
      <w:pPr>
        <w:spacing w:after="0" w:line="240" w:lineRule="auto"/>
        <w:rPr>
          <w:rFonts w:ascii="Times New Roman" w:hAnsi="Times New Roman" w:eastAsia="Times New Roman" w:cs="Times New Roman"/>
          <w:sz w:val="24"/>
          <w:szCs w:val="24"/>
          <w:lang w:eastAsia="en-IN"/>
        </w:rPr>
      </w:pPr>
    </w:p>
    <w:p w14:paraId="5EF0BB59">
      <w:pPr>
        <w:spacing w:after="0" w:line="240" w:lineRule="auto"/>
        <w:rPr>
          <w:rFonts w:ascii="Times New Roman" w:hAnsi="Times New Roman" w:eastAsia="Times New Roman" w:cs="Times New Roman"/>
          <w:sz w:val="24"/>
          <w:szCs w:val="24"/>
          <w:lang w:eastAsia="en-IN"/>
        </w:rPr>
      </w:pPr>
    </w:p>
    <w:p w14:paraId="5658DCCC">
      <w:pPr>
        <w:spacing w:after="0" w:line="240" w:lineRule="auto"/>
        <w:rPr>
          <w:rFonts w:ascii="Times New Roman" w:hAnsi="Times New Roman" w:eastAsia="Times New Roman" w:cs="Times New Roman"/>
          <w:sz w:val="24"/>
          <w:szCs w:val="24"/>
          <w:lang w:eastAsia="en-IN"/>
        </w:rPr>
      </w:pPr>
    </w:p>
    <w:p w14:paraId="0A997556">
      <w:pPr>
        <w:spacing w:after="0" w:line="240" w:lineRule="auto"/>
        <w:rPr>
          <w:rFonts w:ascii="Times New Roman" w:hAnsi="Times New Roman" w:eastAsia="Times New Roman" w:cs="Times New Roman"/>
          <w:sz w:val="24"/>
          <w:szCs w:val="24"/>
          <w:lang w:eastAsia="en-IN"/>
        </w:rPr>
      </w:pPr>
    </w:p>
    <w:p w14:paraId="60967538">
      <w:pPr>
        <w:spacing w:after="0" w:line="240" w:lineRule="auto"/>
        <w:rPr>
          <w:rFonts w:ascii="Times New Roman" w:hAnsi="Times New Roman" w:eastAsia="Times New Roman" w:cs="Times New Roman"/>
          <w:sz w:val="24"/>
          <w:szCs w:val="24"/>
          <w:lang w:eastAsia="en-IN"/>
        </w:rPr>
      </w:pPr>
    </w:p>
    <w:p w14:paraId="6BA7B943">
      <w:pPr>
        <w:spacing w:after="0" w:line="240" w:lineRule="auto"/>
        <w:rPr>
          <w:rFonts w:ascii="Times New Roman" w:hAnsi="Times New Roman" w:eastAsia="Times New Roman" w:cs="Times New Roman"/>
          <w:sz w:val="24"/>
          <w:szCs w:val="24"/>
          <w:lang w:eastAsia="en-IN"/>
        </w:rPr>
      </w:pPr>
    </w:p>
    <w:p w14:paraId="688EEB13">
      <w:pPr>
        <w:spacing w:after="0" w:line="240" w:lineRule="auto"/>
        <w:rPr>
          <w:rFonts w:ascii="Times New Roman" w:hAnsi="Times New Roman" w:eastAsia="Times New Roman" w:cs="Times New Roman"/>
          <w:sz w:val="24"/>
          <w:szCs w:val="24"/>
          <w:lang w:eastAsia="en-IN"/>
        </w:rPr>
      </w:pPr>
    </w:p>
    <w:p w14:paraId="36A0F068">
      <w:pPr>
        <w:spacing w:after="0" w:line="240" w:lineRule="auto"/>
        <w:rPr>
          <w:rFonts w:ascii="Times New Roman" w:hAnsi="Times New Roman" w:eastAsia="Times New Roman" w:cs="Times New Roman"/>
          <w:sz w:val="24"/>
          <w:szCs w:val="24"/>
          <w:lang w:eastAsia="en-IN"/>
        </w:rPr>
      </w:pPr>
    </w:p>
    <w:p w14:paraId="5469E627">
      <w:pPr>
        <w:spacing w:before="100" w:beforeAutospacing="1" w:after="100" w:afterAutospacing="1" w:line="240" w:lineRule="auto"/>
        <w:outlineLvl w:val="2"/>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t>Student Competitions</w:t>
      </w:r>
    </w:p>
    <w:p w14:paraId="404CE30A">
      <w:pPr>
        <w:spacing w:before="100" w:beforeAutospacing="1" w:after="100" w:afterAutospacing="1" w:line="240" w:lineRule="auto"/>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t>Panel Discussion Competition</w:t>
      </w:r>
    </w:p>
    <w:p w14:paraId="6A8FD8B9">
      <w:pPr>
        <w:spacing w:after="200" w:line="240" w:lineRule="auto"/>
        <w:jc w:val="center"/>
        <w:rPr>
          <w:rFonts w:ascii="Times New Roman" w:hAnsi="Times New Roman" w:eastAsia="Times New Roman" w:cs="Times New Roman"/>
          <w:i/>
          <w:color w:val="1F497D"/>
          <w:sz w:val="24"/>
          <w:szCs w:val="24"/>
        </w:rPr>
      </w:pPr>
      <w:r>
        <w:rPr>
          <w:rFonts w:ascii="Times New Roman" w:hAnsi="Times New Roman" w:eastAsia="Times New Roman" w:cs="Times New Roman"/>
          <w:sz w:val="24"/>
          <w:szCs w:val="24"/>
          <w:lang w:eastAsia="en-IN"/>
        </w:rPr>
        <w:drawing>
          <wp:inline distT="0" distB="0" distL="0" distR="0">
            <wp:extent cx="5731510" cy="305562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cstate="print">
                      <a:extLst>
                        <a:ext uri="{28A0092B-C50C-407E-A947-70E740481C1C}">
                          <a14:useLocalDpi xmlns:a14="http://schemas.microsoft.com/office/drawing/2010/main" val="0"/>
                        </a:ext>
                      </a:extLst>
                    </a:blip>
                    <a:srcRect t="5984" b="14043"/>
                    <a:stretch>
                      <a:fillRect/>
                    </a:stretch>
                  </pic:blipFill>
                  <pic:spPr>
                    <a:xfrm>
                      <a:off x="0" y="0"/>
                      <a:ext cx="5731510" cy="3055620"/>
                    </a:xfrm>
                    <a:prstGeom prst="rect">
                      <a:avLst/>
                    </a:prstGeom>
                    <a:ln>
                      <a:noFill/>
                    </a:ln>
                  </pic:spPr>
                </pic:pic>
              </a:graphicData>
            </a:graphic>
          </wp:inline>
        </w:drawing>
      </w:r>
      <w:r>
        <w:rPr>
          <w:rFonts w:ascii="Times New Roman" w:hAnsi="Times New Roman" w:eastAsia="Times New Roman" w:cs="Times New Roman"/>
          <w:sz w:val="24"/>
          <w:szCs w:val="24"/>
          <w:lang w:eastAsia="en-IN"/>
        </w:rPr>
        <w:br w:type="textWrapping"/>
      </w:r>
      <w:r>
        <w:rPr>
          <w:rFonts w:ascii="Times New Roman" w:hAnsi="Times New Roman" w:eastAsia="Times New Roman" w:cs="Times New Roman"/>
          <w:i/>
          <w:color w:val="1F497D"/>
          <w:sz w:val="24"/>
          <w:szCs w:val="24"/>
        </w:rPr>
        <w:t xml:space="preserve">Panel Discussion </w:t>
      </w:r>
      <w:r>
        <w:rPr>
          <w:rFonts w:ascii="Times New Roman" w:hAnsi="Times New Roman" w:eastAsia="Times New Roman" w:cs="Times New Roman"/>
          <w:color w:val="2E75B6" w:themeColor="accent1" w:themeShade="BF"/>
          <w:sz w:val="24"/>
          <w:szCs w:val="24"/>
        </w:rPr>
        <w:t>‘Authenticity in Digital Communication in the Age of AI’</w:t>
      </w:r>
    </w:p>
    <w:p w14:paraId="342052BE">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drawing>
          <wp:inline distT="0" distB="0" distL="0" distR="0">
            <wp:extent cx="5731510" cy="22860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5" cstate="print">
                      <a:extLst>
                        <a:ext uri="{28A0092B-C50C-407E-A947-70E740481C1C}">
                          <a14:useLocalDpi xmlns:a14="http://schemas.microsoft.com/office/drawing/2010/main" val="0"/>
                        </a:ext>
                      </a:extLst>
                    </a:blip>
                    <a:srcRect t="14359" b="25810"/>
                    <a:stretch>
                      <a:fillRect/>
                    </a:stretch>
                  </pic:blipFill>
                  <pic:spPr>
                    <a:xfrm>
                      <a:off x="0" y="0"/>
                      <a:ext cx="5731510" cy="2286000"/>
                    </a:xfrm>
                    <a:prstGeom prst="rect">
                      <a:avLst/>
                    </a:prstGeom>
                    <a:ln>
                      <a:noFill/>
                    </a:ln>
                  </pic:spPr>
                </pic:pic>
              </a:graphicData>
            </a:graphic>
          </wp:inline>
        </w:drawing>
      </w:r>
    </w:p>
    <w:p w14:paraId="20171D29">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i/>
          <w:color w:val="1F497D"/>
          <w:sz w:val="24"/>
          <w:szCs w:val="24"/>
        </w:rPr>
        <w:t xml:space="preserve">Panel Discussion </w:t>
      </w:r>
      <w:r>
        <w:rPr>
          <w:rFonts w:ascii="Times New Roman" w:hAnsi="Times New Roman" w:eastAsia="Times New Roman" w:cs="Times New Roman"/>
          <w:color w:val="2E75B6" w:themeColor="accent1" w:themeShade="BF"/>
          <w:sz w:val="24"/>
          <w:szCs w:val="24"/>
        </w:rPr>
        <w:t>‘Responsible Marketing in Digital Era’</w:t>
      </w:r>
    </w:p>
    <w:p w14:paraId="538099BF">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Guided by Prof. Reetu Bhatia, students engaged in a panel discussion on responsible marketing themes, demonstrating critical thinking and analytical skills. There were two teams, one was from PGDM and another was from MMS.</w:t>
      </w:r>
    </w:p>
    <w:p w14:paraId="6E2A0FB3">
      <w:pPr>
        <w:spacing w:before="100" w:beforeAutospacing="1" w:after="100" w:afterAutospacing="1" w:line="240" w:lineRule="auto"/>
        <w:rPr>
          <w:rFonts w:ascii="Times New Roman" w:hAnsi="Times New Roman" w:eastAsia="Times New Roman" w:cs="Times New Roman"/>
          <w:b/>
          <w:bCs/>
          <w:sz w:val="24"/>
          <w:szCs w:val="24"/>
          <w:lang w:eastAsia="en-IN"/>
        </w:rPr>
      </w:pPr>
    </w:p>
    <w:p w14:paraId="70FCDC67">
      <w:pPr>
        <w:spacing w:before="100" w:beforeAutospacing="1" w:after="100" w:afterAutospacing="1" w:line="240" w:lineRule="auto"/>
        <w:rPr>
          <w:rFonts w:ascii="Times New Roman" w:hAnsi="Times New Roman" w:eastAsia="Times New Roman" w:cs="Times New Roman"/>
          <w:b/>
          <w:bCs/>
          <w:sz w:val="24"/>
          <w:szCs w:val="24"/>
          <w:lang w:eastAsia="en-IN"/>
        </w:rPr>
      </w:pPr>
    </w:p>
    <w:p w14:paraId="6697A895">
      <w:pPr>
        <w:spacing w:before="100" w:beforeAutospacing="1" w:after="100" w:afterAutospacing="1" w:line="240" w:lineRule="auto"/>
        <w:rPr>
          <w:rFonts w:ascii="Times New Roman" w:hAnsi="Times New Roman" w:eastAsia="Times New Roman" w:cs="Times New Roman"/>
          <w:b/>
          <w:bCs/>
          <w:sz w:val="24"/>
          <w:szCs w:val="24"/>
          <w:lang w:eastAsia="en-IN"/>
        </w:rPr>
      </w:pPr>
    </w:p>
    <w:p w14:paraId="020E568D">
      <w:pPr>
        <w:spacing w:before="100" w:beforeAutospacing="1" w:after="100" w:afterAutospacing="1" w:line="240" w:lineRule="auto"/>
        <w:rPr>
          <w:rFonts w:ascii="Times New Roman" w:hAnsi="Times New Roman" w:eastAsia="Times New Roman" w:cs="Times New Roman"/>
          <w:b/>
          <w:bCs/>
          <w:sz w:val="24"/>
          <w:szCs w:val="24"/>
          <w:lang w:eastAsia="en-IN"/>
        </w:rPr>
      </w:pPr>
    </w:p>
    <w:p w14:paraId="00768B90">
      <w:pPr>
        <w:spacing w:before="100" w:beforeAutospacing="1" w:after="100" w:afterAutospacing="1" w:line="240" w:lineRule="auto"/>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t>Prize distribution to Storyboard Video Competition Participants</w:t>
      </w:r>
    </w:p>
    <w:p w14:paraId="1BDAC34C">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drawing>
          <wp:inline distT="0" distB="0" distL="0" distR="0">
            <wp:extent cx="5731510" cy="208343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6" cstate="print">
                      <a:extLst>
                        <a:ext uri="{28A0092B-C50C-407E-A947-70E740481C1C}">
                          <a14:useLocalDpi xmlns:a14="http://schemas.microsoft.com/office/drawing/2010/main" val="0"/>
                        </a:ext>
                      </a:extLst>
                    </a:blip>
                    <a:srcRect t="45471"/>
                    <a:stretch>
                      <a:fillRect/>
                    </a:stretch>
                  </pic:blipFill>
                  <pic:spPr>
                    <a:xfrm>
                      <a:off x="0" y="0"/>
                      <a:ext cx="5731510" cy="2083435"/>
                    </a:xfrm>
                    <a:prstGeom prst="rect">
                      <a:avLst/>
                    </a:prstGeom>
                    <a:ln>
                      <a:noFill/>
                    </a:ln>
                  </pic:spPr>
                </pic:pic>
              </a:graphicData>
            </a:graphic>
          </wp:inline>
        </w:drawing>
      </w:r>
      <w:r>
        <w:rPr>
          <w:rFonts w:ascii="Times New Roman" w:hAnsi="Times New Roman" w:eastAsia="Times New Roman" w:cs="Times New Roman"/>
          <w:sz w:val="24"/>
          <w:szCs w:val="24"/>
          <w:lang w:eastAsia="en-IN"/>
        </w:rPr>
        <w:br w:type="textWrapping"/>
      </w:r>
      <w:r>
        <w:rPr>
          <w:rFonts w:ascii="Times New Roman" w:hAnsi="Times New Roman" w:eastAsia="Times New Roman" w:cs="Times New Roman"/>
          <w:i/>
          <w:color w:val="1F497D"/>
          <w:sz w:val="24"/>
          <w:szCs w:val="24"/>
        </w:rPr>
        <w:t>Winners of Story Board Competition</w:t>
      </w:r>
    </w:p>
    <w:p w14:paraId="4B81A163">
      <w:pPr>
        <w:spacing w:before="100" w:beforeAutospacing="1" w:after="100" w:afterAutospacing="1" w:line="240" w:lineRule="auto"/>
        <w:rPr>
          <w:rFonts w:ascii="Times New Roman" w:hAnsi="Times New Roman" w:eastAsia="Times New Roman" w:cs="Times New Roman"/>
          <w:i/>
          <w:color w:val="1F497D"/>
          <w:sz w:val="24"/>
          <w:szCs w:val="24"/>
        </w:rPr>
      </w:pPr>
      <w:r>
        <w:rPr>
          <w:rFonts w:ascii="Times New Roman" w:hAnsi="Times New Roman" w:eastAsia="Times New Roman" w:cs="Times New Roman"/>
          <w:i/>
          <w:color w:val="1F497D"/>
          <w:sz w:val="24"/>
          <w:szCs w:val="24"/>
        </w:rPr>
        <w:t>Winners of Panel Discussion</w:t>
      </w:r>
    </w:p>
    <w:p w14:paraId="5D335DCA">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drawing>
          <wp:inline distT="0" distB="0" distL="0" distR="0">
            <wp:extent cx="5731510" cy="1897380"/>
            <wp:effectExtent l="0" t="0" r="254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7" cstate="print">
                      <a:extLst>
                        <a:ext uri="{28A0092B-C50C-407E-A947-70E740481C1C}">
                          <a14:useLocalDpi xmlns:a14="http://schemas.microsoft.com/office/drawing/2010/main" val="0"/>
                        </a:ext>
                      </a:extLst>
                    </a:blip>
                    <a:srcRect t="35699" b="14642"/>
                    <a:stretch>
                      <a:fillRect/>
                    </a:stretch>
                  </pic:blipFill>
                  <pic:spPr>
                    <a:xfrm>
                      <a:off x="0" y="0"/>
                      <a:ext cx="5731510" cy="1897380"/>
                    </a:xfrm>
                    <a:prstGeom prst="rect">
                      <a:avLst/>
                    </a:prstGeom>
                    <a:ln>
                      <a:noFill/>
                    </a:ln>
                  </pic:spPr>
                </pic:pic>
              </a:graphicData>
            </a:graphic>
          </wp:inline>
        </w:drawing>
      </w:r>
    </w:p>
    <w:p w14:paraId="4C21EA00">
      <w:pPr>
        <w:spacing w:before="100" w:beforeAutospacing="1" w:after="100" w:afterAutospacing="1" w:line="240" w:lineRule="auto"/>
        <w:rPr>
          <w:rFonts w:ascii="Times New Roman" w:hAnsi="Times New Roman" w:eastAsia="Times New Roman" w:cs="Times New Roman"/>
          <w:sz w:val="24"/>
          <w:szCs w:val="24"/>
          <w:lang w:eastAsia="en-IN"/>
        </w:rPr>
      </w:pPr>
    </w:p>
    <w:p w14:paraId="225A26FE">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drawing>
          <wp:inline distT="0" distB="0" distL="0" distR="0">
            <wp:extent cx="5731510" cy="2601595"/>
            <wp:effectExtent l="0" t="0" r="254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8" cstate="print">
                      <a:extLst>
                        <a:ext uri="{28A0092B-C50C-407E-A947-70E740481C1C}">
                          <a14:useLocalDpi xmlns:a14="http://schemas.microsoft.com/office/drawing/2010/main" val="0"/>
                        </a:ext>
                      </a:extLst>
                    </a:blip>
                    <a:srcRect t="31910"/>
                    <a:stretch>
                      <a:fillRect/>
                    </a:stretch>
                  </pic:blipFill>
                  <pic:spPr>
                    <a:xfrm>
                      <a:off x="0" y="0"/>
                      <a:ext cx="5731510" cy="2601595"/>
                    </a:xfrm>
                    <a:prstGeom prst="rect">
                      <a:avLst/>
                    </a:prstGeom>
                    <a:ln>
                      <a:noFill/>
                    </a:ln>
                  </pic:spPr>
                </pic:pic>
              </a:graphicData>
            </a:graphic>
          </wp:inline>
        </w:drawing>
      </w:r>
    </w:p>
    <w:p w14:paraId="363539E4">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Introduced by Prof. Pankaj Kulkarni, the storyboard segment showcased creative interpretations of the conclave theme through visual storytelling.</w:t>
      </w:r>
    </w:p>
    <w:p w14:paraId="4CCE9990">
      <w:pPr>
        <w:spacing w:before="100" w:beforeAutospacing="1" w:after="100" w:afterAutospacing="1" w:line="240" w:lineRule="auto"/>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Prizes were awarded to both the teams of Panel discussions as well as Storyboard competition. Panel discussion winners received the sum of Rs. 15,000/- as prize amount.</w:t>
      </w:r>
    </w:p>
    <w:p w14:paraId="66815BBD">
      <w:pPr>
        <w:spacing w:before="100" w:beforeAutospacing="1" w:after="100" w:afterAutospacing="1" w:line="240" w:lineRule="auto"/>
        <w:outlineLvl w:val="1"/>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t>5. Closing Ceremony</w:t>
      </w:r>
    </w:p>
    <w:p w14:paraId="4C61CB0C">
      <w:pPr>
        <w:spacing w:before="100" w:beforeAutospacing="1" w:after="100" w:afterAutospacing="1" w:line="240" w:lineRule="auto"/>
        <w:contextualSpacing/>
        <w:outlineLvl w:val="1"/>
        <w:rPr>
          <w:rFonts w:ascii="Times New Roman" w:hAnsi="Times New Roman" w:eastAsia="Times New Roman" w:cs="Times New Roman"/>
          <w:b/>
          <w:bCs/>
          <w:sz w:val="24"/>
          <w:szCs w:val="24"/>
          <w:lang w:eastAsia="en-IN"/>
        </w:rPr>
      </w:pPr>
      <w:r>
        <w:rPr>
          <w:rFonts w:ascii="Times New Roman" w:hAnsi="Times New Roman" w:eastAsia="Times New Roman" w:cs="Times New Roman"/>
          <w:b/>
          <w:bCs/>
          <w:sz w:val="24"/>
          <w:szCs w:val="24"/>
          <w:lang w:eastAsia="en-IN"/>
        </w:rPr>
        <w:drawing>
          <wp:inline distT="0" distB="0" distL="0" distR="0">
            <wp:extent cx="3771900" cy="30892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9" cstate="print">
                      <a:extLst>
                        <a:ext uri="{28A0092B-C50C-407E-A947-70E740481C1C}">
                          <a14:useLocalDpi xmlns:a14="http://schemas.microsoft.com/office/drawing/2010/main" val="0"/>
                        </a:ext>
                      </a:extLst>
                    </a:blip>
                    <a:srcRect l="9972" r="24219"/>
                    <a:stretch>
                      <a:fillRect/>
                    </a:stretch>
                  </pic:blipFill>
                  <pic:spPr>
                    <a:xfrm>
                      <a:off x="0" y="0"/>
                      <a:ext cx="3771900" cy="3089275"/>
                    </a:xfrm>
                    <a:prstGeom prst="rect">
                      <a:avLst/>
                    </a:prstGeom>
                    <a:ln>
                      <a:noFill/>
                    </a:ln>
                  </pic:spPr>
                </pic:pic>
              </a:graphicData>
            </a:graphic>
          </wp:inline>
        </w:drawing>
      </w:r>
    </w:p>
    <w:p w14:paraId="2C9EEA91">
      <w:pPr>
        <w:spacing w:before="240" w:after="240"/>
        <w:contextualSpacing/>
        <w:jc w:val="both"/>
        <w:rPr>
          <w:rFonts w:ascii="Times New Roman" w:hAnsi="Times New Roman" w:eastAsia="Times New Roman" w:cs="Times New Roman"/>
          <w:b/>
          <w:color w:val="8497B0" w:themeColor="text2" w:themeTint="99"/>
          <w:sz w:val="24"/>
          <w:szCs w:val="24"/>
          <w14:textFill>
            <w14:solidFill>
              <w14:schemeClr w14:val="tx2">
                <w14:lumMod w14:val="60000"/>
                <w14:lumOff w14:val="40000"/>
              </w14:schemeClr>
            </w14:solidFill>
          </w14:textFill>
        </w:rPr>
      </w:pPr>
      <w:r>
        <w:rPr>
          <w:rFonts w:ascii="Times New Roman" w:hAnsi="Times New Roman" w:eastAsia="Times New Roman" w:cs="Times New Roman"/>
          <w:b/>
          <w:color w:val="8497B0" w:themeColor="text2" w:themeTint="99"/>
          <w:sz w:val="24"/>
          <w:szCs w:val="24"/>
          <w14:textFill>
            <w14:solidFill>
              <w14:schemeClr w14:val="tx2">
                <w14:lumMod w14:val="60000"/>
                <w14:lumOff w14:val="40000"/>
              </w14:schemeClr>
            </w14:solidFill>
          </w14:textFill>
        </w:rPr>
        <w:t>The event ended with a vote of thanks by Dr. Balaji Sadavarte</w:t>
      </w:r>
    </w:p>
    <w:p w14:paraId="1DB936DA">
      <w:pPr>
        <w:spacing w:before="100" w:beforeAutospacing="1" w:after="100" w:afterAutospacing="1"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The event concluded with a wrap-up and Vote of Thanks delivered by </w:t>
      </w:r>
      <w:r>
        <w:rPr>
          <w:rFonts w:ascii="Times New Roman" w:hAnsi="Times New Roman" w:eastAsia="Times New Roman" w:cs="Times New Roman"/>
          <w:b/>
          <w:bCs/>
          <w:sz w:val="24"/>
          <w:szCs w:val="24"/>
          <w:lang w:eastAsia="en-IN"/>
        </w:rPr>
        <w:t>Dr. Balaji Sadavarte</w:t>
      </w:r>
      <w:r>
        <w:rPr>
          <w:rFonts w:ascii="Times New Roman" w:hAnsi="Times New Roman" w:eastAsia="Times New Roman" w:cs="Times New Roman"/>
          <w:sz w:val="24"/>
          <w:szCs w:val="24"/>
          <w:lang w:eastAsia="en-IN"/>
        </w:rPr>
        <w:t>, acknowledging the contributions of the dignitaries, faculty, support staff, student committees, and participants. Vipanan 2025 successfully fostered learning, dialogue, and inspiration around the future of responsible marketing.</w:t>
      </w:r>
    </w:p>
    <w:p w14:paraId="48ED0968">
      <w:pPr>
        <w:rPr>
          <w:rFonts w:ascii="Times New Roman" w:hAnsi="Times New Roman" w:cs="Times New Roman"/>
          <w:sz w:val="24"/>
          <w:szCs w:val="24"/>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A35A92"/>
    <w:multiLevelType w:val="multilevel"/>
    <w:tmpl w:val="35A35A9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56821166"/>
    <w:multiLevelType w:val="multilevel"/>
    <w:tmpl w:val="568211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5AEA7E52"/>
    <w:multiLevelType w:val="multilevel"/>
    <w:tmpl w:val="5AEA7E5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5BE94A93"/>
    <w:multiLevelType w:val="multilevel"/>
    <w:tmpl w:val="5BE94A9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885"/>
    <w:rsid w:val="00172E8B"/>
    <w:rsid w:val="001B0BDC"/>
    <w:rsid w:val="00683BDA"/>
    <w:rsid w:val="007E0885"/>
    <w:rsid w:val="00B376AE"/>
    <w:rsid w:val="00B64C6B"/>
    <w:rsid w:val="00BB6B76"/>
    <w:rsid w:val="00E0044E"/>
    <w:rsid w:val="00E177CA"/>
    <w:rsid w:val="00F25B23"/>
    <w:rsid w:val="00FE0584"/>
    <w:rsid w:val="05592DD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N" w:eastAsia="en-US" w:bidi="ar-SA"/>
    </w:rPr>
  </w:style>
  <w:style w:type="paragraph" w:styleId="2">
    <w:name w:val="heading 1"/>
    <w:basedOn w:val="1"/>
    <w:link w:val="10"/>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n-IN"/>
    </w:rPr>
  </w:style>
  <w:style w:type="paragraph" w:styleId="3">
    <w:name w:val="heading 2"/>
    <w:basedOn w:val="1"/>
    <w:link w:val="11"/>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en-IN"/>
    </w:rPr>
  </w:style>
  <w:style w:type="paragraph" w:styleId="4">
    <w:name w:val="heading 3"/>
    <w:basedOn w:val="1"/>
    <w:link w:val="12"/>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en-IN"/>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Emphasis"/>
    <w:basedOn w:val="5"/>
    <w:qFormat/>
    <w:uiPriority w:val="20"/>
    <w:rPr>
      <w:i/>
      <w:iCs/>
    </w:rPr>
  </w:style>
  <w:style w:type="paragraph" w:styleId="8">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en-IN"/>
    </w:rPr>
  </w:style>
  <w:style w:type="character" w:styleId="9">
    <w:name w:val="Strong"/>
    <w:basedOn w:val="5"/>
    <w:qFormat/>
    <w:uiPriority w:val="22"/>
    <w:rPr>
      <w:b/>
      <w:bCs/>
    </w:rPr>
  </w:style>
  <w:style w:type="character" w:customStyle="1" w:styleId="10">
    <w:name w:val="Heading 1 Char"/>
    <w:basedOn w:val="5"/>
    <w:link w:val="2"/>
    <w:uiPriority w:val="9"/>
    <w:rPr>
      <w:rFonts w:ascii="Times New Roman" w:hAnsi="Times New Roman" w:eastAsia="Times New Roman" w:cs="Times New Roman"/>
      <w:b/>
      <w:bCs/>
      <w:kern w:val="36"/>
      <w:sz w:val="48"/>
      <w:szCs w:val="48"/>
      <w:lang w:eastAsia="en-IN"/>
    </w:rPr>
  </w:style>
  <w:style w:type="character" w:customStyle="1" w:styleId="11">
    <w:name w:val="Heading 2 Char"/>
    <w:basedOn w:val="5"/>
    <w:link w:val="3"/>
    <w:uiPriority w:val="9"/>
    <w:rPr>
      <w:rFonts w:ascii="Times New Roman" w:hAnsi="Times New Roman" w:eastAsia="Times New Roman" w:cs="Times New Roman"/>
      <w:b/>
      <w:bCs/>
      <w:sz w:val="36"/>
      <w:szCs w:val="36"/>
      <w:lang w:eastAsia="en-IN"/>
    </w:rPr>
  </w:style>
  <w:style w:type="character" w:customStyle="1" w:styleId="12">
    <w:name w:val="Heading 3 Char"/>
    <w:basedOn w:val="5"/>
    <w:link w:val="4"/>
    <w:uiPriority w:val="9"/>
    <w:rPr>
      <w:rFonts w:ascii="Times New Roman" w:hAnsi="Times New Roman" w:eastAsia="Times New Roman" w:cs="Times New Roman"/>
      <w:b/>
      <w:bCs/>
      <w:sz w:val="27"/>
      <w:szCs w:val="27"/>
      <w:lang w:eastAsia="en-IN"/>
    </w:rPr>
  </w:style>
  <w:style w:type="paragraph" w:styleId="1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779</Words>
  <Characters>4445</Characters>
  <Lines>37</Lines>
  <Paragraphs>10</Paragraphs>
  <TotalTime>122</TotalTime>
  <ScaleCrop>false</ScaleCrop>
  <LinksUpToDate>false</LinksUpToDate>
  <CharactersWithSpaces>5214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2025-12-08T03:26:00Z</dcterms:created>
  <dc:creator>Neha Nikam</dc:creator>
  <cp:lastModifiedBy>balaji_sadavarte</cp:lastModifiedBy>
  <dcterms:modified xsi:type="dcterms:W3CDTF">2025-12-16T09:01:58Z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E9998C581E0041E5A3D9CEA1873690C0_13</vt:lpwstr>
  </property>
</Properties>
</file>